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744" w:rsidRPr="00151744" w:rsidRDefault="00151744" w:rsidP="0015174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142" w:right="14" w:firstLine="0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  <w:r w:rsidRPr="00151744">
        <w:rPr>
          <w:noProof/>
          <w:color w:val="000000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17-09-11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9-11\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44" w:rsidRPr="00151744" w:rsidRDefault="00151744" w:rsidP="00151744">
      <w:pPr>
        <w:pStyle w:val="a3"/>
        <w:shd w:val="clear" w:color="auto" w:fill="FFFFFF"/>
        <w:spacing w:before="0" w:beforeAutospacing="0" w:after="0" w:afterAutospacing="0"/>
        <w:ind w:left="-142" w:right="14"/>
        <w:rPr>
          <w:rFonts w:ascii="yandex-sans" w:hAnsi="yandex-sans"/>
          <w:color w:val="000000"/>
          <w:sz w:val="23"/>
          <w:szCs w:val="23"/>
        </w:rPr>
      </w:pPr>
    </w:p>
    <w:p w:rsidR="00151744" w:rsidRPr="00151744" w:rsidRDefault="00151744" w:rsidP="00151744">
      <w:pPr>
        <w:pStyle w:val="a3"/>
        <w:shd w:val="clear" w:color="auto" w:fill="FFFFFF"/>
        <w:spacing w:before="0" w:beforeAutospacing="0" w:after="0" w:afterAutospacing="0"/>
        <w:ind w:left="-142" w:right="14"/>
        <w:rPr>
          <w:rFonts w:ascii="yandex-sans" w:hAnsi="yandex-sans"/>
          <w:color w:val="000000"/>
          <w:sz w:val="23"/>
          <w:szCs w:val="23"/>
        </w:rPr>
      </w:pPr>
    </w:p>
    <w:p w:rsidR="00151744" w:rsidRPr="00151744" w:rsidRDefault="00151744" w:rsidP="00151744">
      <w:pPr>
        <w:pStyle w:val="a3"/>
        <w:shd w:val="clear" w:color="auto" w:fill="FFFFFF"/>
        <w:spacing w:before="0" w:beforeAutospacing="0" w:after="0" w:afterAutospacing="0"/>
        <w:ind w:left="-142" w:right="14"/>
        <w:rPr>
          <w:rFonts w:ascii="yandex-sans" w:hAnsi="yandex-sans"/>
          <w:color w:val="000000"/>
          <w:sz w:val="23"/>
          <w:szCs w:val="23"/>
        </w:rPr>
      </w:pPr>
    </w:p>
    <w:p w:rsidR="00151744" w:rsidRPr="00151744" w:rsidRDefault="00151744" w:rsidP="00151744">
      <w:pPr>
        <w:pStyle w:val="a3"/>
        <w:shd w:val="clear" w:color="auto" w:fill="FFFFFF"/>
        <w:spacing w:before="0" w:beforeAutospacing="0" w:after="0" w:afterAutospacing="0"/>
        <w:ind w:left="-142" w:right="14"/>
        <w:rPr>
          <w:rFonts w:ascii="yandex-sans" w:hAnsi="yandex-sans"/>
          <w:color w:val="000000"/>
          <w:sz w:val="23"/>
          <w:szCs w:val="23"/>
        </w:rPr>
      </w:pPr>
    </w:p>
    <w:p w:rsidR="00F2344A" w:rsidRDefault="00F2344A" w:rsidP="00151744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142" w:right="14" w:firstLine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естественность процесса контроля и оценки - контроль и оценка 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F2344A" w:rsidRDefault="00F2344A" w:rsidP="00307A17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right="57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Основные виды контроля можно определить по их месту в процессе обучения:</w:t>
      </w:r>
    </w:p>
    <w:p w:rsidR="00F2344A" w:rsidRDefault="00F2344A" w:rsidP="00307A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предварительный контроль, позволяющий определить исходный уровень обученности и развития учащихся,</w:t>
      </w:r>
    </w:p>
    <w:p w:rsidR="00F2344A" w:rsidRDefault="00F2344A" w:rsidP="00307A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текущий контроль, позволяющий определять уровень развития учащихся и степень их продвижения в освоении программного материала,</w:t>
      </w:r>
    </w:p>
    <w:p w:rsidR="00F2344A" w:rsidRDefault="00F2344A" w:rsidP="00307A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итоговый контроль, определяющий итоговый уровень знаний учащихся по предметам и степень сформированности основных компонентов учебной деятельности школьников;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202"/>
        <w:rPr>
          <w:rFonts w:ascii="yandex-sans" w:hAnsi="yandex-sans"/>
          <w:color w:val="000000"/>
          <w:sz w:val="23"/>
          <w:szCs w:val="23"/>
        </w:rPr>
      </w:pP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202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 содержанию: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202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действия,</w:t>
      </w:r>
    </w:p>
    <w:p w:rsidR="00F2344A" w:rsidRDefault="00F2344A" w:rsidP="00307A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пооперационный контроль, управляющий правильностью, полнотой и последовательностью выполнения операций, входящих в состав действия,</w:t>
      </w:r>
    </w:p>
    <w:p w:rsidR="00F2344A" w:rsidRDefault="00F2344A" w:rsidP="00307A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202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 субъектам контрольно-оценочной деятельности:</w:t>
      </w:r>
    </w:p>
    <w:p w:rsidR="00F2344A" w:rsidRDefault="00F2344A" w:rsidP="00307A1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внешний контроль, осуществляемый педагогом или одноклассниками (взаимоконтроль и </w:t>
      </w:r>
      <w:proofErr w:type="spellStart"/>
      <w:r>
        <w:rPr>
          <w:color w:val="000000"/>
        </w:rPr>
        <w:t>взаимооценка</w:t>
      </w:r>
      <w:proofErr w:type="spellEnd"/>
      <w:r>
        <w:rPr>
          <w:color w:val="000000"/>
        </w:rPr>
        <w:t>),</w:t>
      </w:r>
    </w:p>
    <w:p w:rsidR="00F2344A" w:rsidRDefault="00F2344A" w:rsidP="00307A1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F2344A" w:rsidRDefault="00F2344A" w:rsidP="00307A17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202"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Конечная цель </w:t>
      </w:r>
      <w:proofErr w:type="spellStart"/>
      <w:r>
        <w:rPr>
          <w:color w:val="000000"/>
        </w:rPr>
        <w:t>безотметочного</w:t>
      </w:r>
      <w:proofErr w:type="spellEnd"/>
      <w:r>
        <w:rPr>
          <w:color w:val="000000"/>
        </w:rPr>
        <w:t xml:space="preserve"> обучения - формирование у учащихся адекватной самооценки и развитие учебной самостоятельности в осуществлении </w:t>
      </w:r>
      <w:proofErr w:type="spellStart"/>
      <w:r>
        <w:rPr>
          <w:color w:val="000000"/>
        </w:rPr>
        <w:t>контрольно</w:t>
      </w:r>
      <w:r>
        <w:rPr>
          <w:color w:val="000000"/>
        </w:rPr>
        <w:softHyphen/>
        <w:t>оценочной</w:t>
      </w:r>
      <w:proofErr w:type="spellEnd"/>
      <w:r>
        <w:rPr>
          <w:color w:val="000000"/>
        </w:rPr>
        <w:t xml:space="preserve"> деятельности.</w:t>
      </w:r>
    </w:p>
    <w:p w:rsidR="00F2344A" w:rsidRDefault="00F2344A" w:rsidP="00307A1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bookmarkStart w:id="1" w:name="bookmark0"/>
      <w:bookmarkEnd w:id="1"/>
      <w:r>
        <w:rPr>
          <w:b/>
          <w:bCs/>
          <w:color w:val="000000"/>
        </w:rPr>
        <w:t>Контроль и оценка уровня развития учащихся</w:t>
      </w:r>
    </w:p>
    <w:p w:rsidR="00F2344A" w:rsidRDefault="00F2344A" w:rsidP="00307A17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Содержательный контроль и оценка учащихся должны быть направлены на выявление индивидуальной динамики развития школьников (от начала учебного года к концу, от года к году) с учетом индивидуальных особенностей и </w:t>
      </w:r>
      <w:proofErr w:type="gramStart"/>
      <w:r>
        <w:rPr>
          <w:color w:val="000000"/>
        </w:rPr>
        <w:t>личных успехов</w:t>
      </w:r>
      <w:proofErr w:type="gramEnd"/>
      <w:r>
        <w:rPr>
          <w:color w:val="000000"/>
        </w:rPr>
        <w:t xml:space="preserve"> учащихся за текущий и предыдущий периоды.</w:t>
      </w:r>
    </w:p>
    <w:p w:rsidR="00F2344A" w:rsidRDefault="00F2344A" w:rsidP="00307A17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Основными показателями развития учащихся являются:</w:t>
      </w:r>
    </w:p>
    <w:p w:rsidR="00F2344A" w:rsidRDefault="00F2344A" w:rsidP="00307A1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сформированность учебно-познавательного интереса;</w:t>
      </w:r>
    </w:p>
    <w:p w:rsidR="00F2344A" w:rsidRDefault="00F2344A" w:rsidP="00307A1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сформированность основных ценностных ориентиров, которые определяют мотивационно-</w:t>
      </w:r>
      <w:proofErr w:type="spellStart"/>
      <w:r>
        <w:rPr>
          <w:color w:val="000000"/>
        </w:rPr>
        <w:t>потребностную</w:t>
      </w:r>
      <w:proofErr w:type="spellEnd"/>
      <w:r>
        <w:rPr>
          <w:color w:val="000000"/>
        </w:rPr>
        <w:t xml:space="preserve"> основу личности и усвоение нравственных норм поведения;</w:t>
      </w:r>
    </w:p>
    <w:p w:rsidR="00F2344A" w:rsidRDefault="00F2344A" w:rsidP="00307A1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сформированность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умений;</w:t>
      </w:r>
    </w:p>
    <w:p w:rsidR="00F2344A" w:rsidRDefault="00F2344A" w:rsidP="00307A1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способность определять границы своего знания-незнания;</w:t>
      </w:r>
    </w:p>
    <w:p w:rsidR="00F2344A" w:rsidRDefault="00F2344A" w:rsidP="00307A1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сформированность учебных действий самоконтроля и самооценки как индивидуальных способностей субъекта учебной деятельности;</w:t>
      </w:r>
    </w:p>
    <w:p w:rsidR="00F2344A" w:rsidRDefault="00F2344A" w:rsidP="00307A1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способность к преобразованию изученных способов действия в соответствии с новыми условиями учебной задачи;</w:t>
      </w:r>
    </w:p>
    <w:p w:rsidR="00F2344A" w:rsidRDefault="00F2344A" w:rsidP="00307A1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самостоятельность суждений, критичность по отношению к своим и чужим действиям;</w:t>
      </w:r>
    </w:p>
    <w:p w:rsidR="00F2344A" w:rsidRDefault="00F2344A" w:rsidP="00307A1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способность к согласованным действиям с учетом позиции другого.</w:t>
      </w:r>
    </w:p>
    <w:p w:rsidR="00F2344A" w:rsidRDefault="00F2344A" w:rsidP="00307A17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Динамика развития учащихся фиксируется учителем совместно со школьным психологом на основе итоговых проверочных работ и результатов </w:t>
      </w:r>
      <w:proofErr w:type="spellStart"/>
      <w:r>
        <w:rPr>
          <w:color w:val="000000"/>
        </w:rPr>
        <w:t>психолого</w:t>
      </w:r>
      <w:r>
        <w:rPr>
          <w:color w:val="000000"/>
        </w:rPr>
        <w:softHyphen/>
        <w:t>педагогической</w:t>
      </w:r>
      <w:proofErr w:type="spellEnd"/>
      <w:r>
        <w:rPr>
          <w:color w:val="000000"/>
        </w:rPr>
        <w:t xml:space="preserve"> диагностики.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43" w:right="14"/>
        <w:rPr>
          <w:rFonts w:ascii="yandex-sans" w:hAnsi="yandex-sans"/>
          <w:color w:val="000000"/>
          <w:sz w:val="23"/>
          <w:szCs w:val="23"/>
        </w:rPr>
      </w:pPr>
    </w:p>
    <w:p w:rsidR="00F2344A" w:rsidRDefault="00F2344A" w:rsidP="00307A1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bookmarkStart w:id="2" w:name="bookmark1"/>
      <w:bookmarkEnd w:id="2"/>
      <w:r>
        <w:rPr>
          <w:b/>
          <w:bCs/>
          <w:color w:val="000000"/>
        </w:rPr>
        <w:t>Контроль и оценка знаний и умений учащихся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43"/>
        <w:rPr>
          <w:rFonts w:ascii="yandex-sans" w:hAnsi="yandex-sans"/>
          <w:color w:val="000000"/>
          <w:sz w:val="23"/>
          <w:szCs w:val="23"/>
        </w:rPr>
      </w:pPr>
    </w:p>
    <w:p w:rsidR="00F2344A" w:rsidRDefault="00F2344A" w:rsidP="00307A17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Содержательный контроль и оценка предусматривает выявление индивидуальной динамики усвоения ребенком знаний и умений по учебным предметам и не допускает сравнения его с другими детьми.</w:t>
      </w:r>
    </w:p>
    <w:p w:rsidR="00F2344A" w:rsidRDefault="00F2344A" w:rsidP="00307A17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Для отслеживания уровня усвоения знаний и умений используются:</w:t>
      </w:r>
    </w:p>
    <w:p w:rsidR="00F2344A" w:rsidRDefault="00F2344A" w:rsidP="00307A1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стартовые и итоговые проверочные работы;</w:t>
      </w:r>
    </w:p>
    <w:p w:rsidR="00F2344A" w:rsidRDefault="00F2344A" w:rsidP="00307A1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текущие проверочные работы;</w:t>
      </w:r>
    </w:p>
    <w:p w:rsidR="00F2344A" w:rsidRDefault="00F2344A" w:rsidP="00307A1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тестовые диагностические работы;</w:t>
      </w:r>
    </w:p>
    <w:p w:rsidR="00F2344A" w:rsidRDefault="00F2344A" w:rsidP="00307A1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устный опрос;</w:t>
      </w:r>
    </w:p>
    <w:p w:rsidR="00F2344A" w:rsidRDefault="00F2344A" w:rsidP="00307A1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проверка сформированности навыков чтения;</w:t>
      </w:r>
    </w:p>
    <w:p w:rsidR="00F2344A" w:rsidRDefault="00F2344A" w:rsidP="00307A17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Качественная характеристика знаний, умений и навыков составляется на основе содержательной оценки учителя, рефлексивной самооценки ученика.</w:t>
      </w:r>
    </w:p>
    <w:p w:rsidR="00F2344A" w:rsidRDefault="00F2344A" w:rsidP="00307A17">
      <w:pPr>
        <w:pStyle w:val="a3"/>
        <w:numPr>
          <w:ilvl w:val="1"/>
          <w:numId w:val="16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43"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F2344A" w:rsidRDefault="00F2344A" w:rsidP="00307A17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Процентное соотношение оценочных суждений при определении уровня овладения знаниями, умениями и навыками:</w:t>
      </w:r>
    </w:p>
    <w:p w:rsidR="00F2344A" w:rsidRDefault="00F2344A" w:rsidP="00307A1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рациональный уровень - 85-100%;</w:t>
      </w:r>
    </w:p>
    <w:p w:rsidR="00F2344A" w:rsidRDefault="00F2344A" w:rsidP="00307A1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допустимый уровень - 70-84 %;</w:t>
      </w:r>
    </w:p>
    <w:p w:rsidR="00F2344A" w:rsidRDefault="00F2344A" w:rsidP="00307A1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недопустимый уровень — менее 39%</w:t>
      </w:r>
    </w:p>
    <w:p w:rsidR="00F2344A" w:rsidRDefault="00F2344A" w:rsidP="00307A1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конце изучения каждой темы подводятся промежуточные итоги усвоения предмета на основе анализа учебных достижений учащихся.</w:t>
      </w:r>
    </w:p>
    <w:p w:rsidR="00F2344A" w:rsidRDefault="00F2344A" w:rsidP="00307A1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F2344A" w:rsidRDefault="00F2344A" w:rsidP="00307A1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Для того, чтобы правильно оценить работу каждого ученика в конце года, учитель ведет систематический учет усвоения детьми тех знаний, умений и навыков, которые внесены в основные требования программы по каждому учебному предмету.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115"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«Портфолио учащихся» отмечается усвоение учащимися конкретных </w:t>
      </w:r>
      <w:proofErr w:type="spellStart"/>
      <w:r>
        <w:rPr>
          <w:color w:val="000000"/>
        </w:rPr>
        <w:t>знанийи</w:t>
      </w:r>
      <w:proofErr w:type="spellEnd"/>
      <w:r>
        <w:rPr>
          <w:color w:val="000000"/>
        </w:rPr>
        <w:t xml:space="preserve"> умений: знаком “+” фиксируется только прочное усвоение программы, полностью самостоятельная работа ученика. Если ребенок еще не может сам правильно выполнить задание, учитель не ставит в своей таблице соответствующего знака, тем самым отмечая для себя необходимость дальнейшей индивидуальной работы с этим ребенком над не усвоенным им материалом. При этом никакой отрицательной словесной оценки учитель не дает.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115"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3.9. В конце учебного года учитель составляет содержательный анализ своей педагогической деятельности, учитывая следующее:</w:t>
      </w:r>
    </w:p>
    <w:p w:rsidR="00F2344A" w:rsidRDefault="00F2344A" w:rsidP="00307A1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динамику развития учащихся за учебный период;</w:t>
      </w:r>
    </w:p>
    <w:p w:rsidR="00F2344A" w:rsidRDefault="00F2344A" w:rsidP="00307A1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уровень усвоения учащимися знаний и умений по основным темам;</w:t>
      </w:r>
    </w:p>
    <w:p w:rsidR="00F2344A" w:rsidRDefault="00F2344A" w:rsidP="00307A1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уровень сформированности основных компонентов учебной деятельности учащихся;</w:t>
      </w:r>
    </w:p>
    <w:p w:rsidR="00F2344A" w:rsidRDefault="00F2344A" w:rsidP="00307A1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сведения о выполнении программы с указанием успехов и возникших трудностей;</w:t>
      </w:r>
    </w:p>
    <w:p w:rsidR="00F2344A" w:rsidRDefault="00F2344A" w:rsidP="00307A1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выводы о причинах проблем, неудач и предложения по их преодолению.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115"/>
        <w:rPr>
          <w:rFonts w:ascii="yandex-sans" w:hAnsi="yandex-sans"/>
          <w:color w:val="000000"/>
          <w:sz w:val="23"/>
          <w:szCs w:val="23"/>
        </w:rPr>
      </w:pPr>
    </w:p>
    <w:p w:rsidR="00F2344A" w:rsidRDefault="00F2344A" w:rsidP="00307A1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Права и обязанности участников контрольно-оценочной деятельности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115"/>
        <w:rPr>
          <w:rFonts w:ascii="yandex-sans" w:hAnsi="yandex-sans"/>
          <w:color w:val="000000"/>
          <w:sz w:val="23"/>
          <w:szCs w:val="23"/>
        </w:rPr>
      </w:pPr>
    </w:p>
    <w:p w:rsidR="00F2344A" w:rsidRDefault="00F2344A" w:rsidP="00307A1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Между учителями, учащимися, родителями учащихся и администрацией школы в рамках </w:t>
      </w:r>
      <w:proofErr w:type="spellStart"/>
      <w:r>
        <w:rPr>
          <w:color w:val="000000"/>
        </w:rPr>
        <w:t>безотметочного</w:t>
      </w:r>
      <w:proofErr w:type="spellEnd"/>
      <w:r>
        <w:rPr>
          <w:color w:val="000000"/>
        </w:rPr>
        <w:t xml:space="preserve"> обучения необходимо строить равноправное сотрудничество. Каждый из участников такого сотрудничества имеет право, прежде всего на самооценку своей деятельности, на свое особое аргументированное мнение по поводу оценки одного субъекта деятельности другим.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ind w:left="115"/>
        <w:rPr>
          <w:rFonts w:ascii="yandex-sans" w:hAnsi="yandex-sans"/>
          <w:color w:val="000000"/>
          <w:sz w:val="23"/>
          <w:szCs w:val="23"/>
        </w:rPr>
      </w:pPr>
    </w:p>
    <w:p w:rsidR="00F2344A" w:rsidRDefault="00F2344A" w:rsidP="00307A1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Права и обязанности учащихся</w:t>
      </w:r>
    </w:p>
    <w:p w:rsidR="00F2344A" w:rsidRDefault="00F2344A" w:rsidP="00307A1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Учащиеся имеют право:</w:t>
      </w:r>
    </w:p>
    <w:p w:rsidR="00F2344A" w:rsidRDefault="00F2344A" w:rsidP="00307A1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собственную оценку своих достижений и трудностей;</w:t>
      </w:r>
    </w:p>
    <w:p w:rsidR="00F2344A" w:rsidRDefault="00F2344A" w:rsidP="00307A1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оценку своей работы учителем;</w:t>
      </w:r>
    </w:p>
    <w:p w:rsidR="00F2344A" w:rsidRDefault="00F2344A" w:rsidP="00307A1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оценку проявления творчества и инициативы во всех сферах школьной жизни;</w:t>
      </w:r>
    </w:p>
    <w:p w:rsidR="00F2344A" w:rsidRDefault="00F2344A" w:rsidP="00307A1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ошибку и время для ее ликвидации;</w:t>
      </w:r>
    </w:p>
    <w:p w:rsidR="00F2344A" w:rsidRDefault="00F2344A" w:rsidP="00307A1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участие в разработке критериев оценивания своей работы;</w:t>
      </w:r>
    </w:p>
    <w:p w:rsidR="00F2344A" w:rsidRDefault="00F2344A" w:rsidP="00307A1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самостоятельный выбор уровня сложности проверочных заданий;</w:t>
      </w:r>
    </w:p>
    <w:p w:rsidR="00F2344A" w:rsidRDefault="00F2344A" w:rsidP="00307A1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right="14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отказ от выполнения домашнего задания, если по каким-то причинам он затрудняется с его выполнением;</w:t>
      </w:r>
    </w:p>
    <w:p w:rsidR="00F2344A" w:rsidRDefault="00F2344A" w:rsidP="00307A1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 предоставление и публичную защиту результатов своей деятельности.</w:t>
      </w:r>
    </w:p>
    <w:p w:rsidR="00F2344A" w:rsidRDefault="00F2344A" w:rsidP="00307A1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Учащиеся обязаны:</w:t>
      </w:r>
    </w:p>
    <w:p w:rsidR="00F2344A" w:rsidRDefault="00F2344A" w:rsidP="00307A17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осваивать способы осуществления контроля и оценки;</w:t>
      </w:r>
    </w:p>
    <w:p w:rsidR="00F2344A" w:rsidRDefault="00F2344A" w:rsidP="00307A1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иметь рабочие тетради, тетради для контрольных работ, в которых отражается контрольно-оценочная деятельность ученика.</w:t>
      </w:r>
    </w:p>
    <w:p w:rsidR="00F2344A" w:rsidRDefault="00F2344A" w:rsidP="00307A17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Права и обязанности учителя</w:t>
      </w:r>
    </w:p>
    <w:p w:rsidR="00F2344A" w:rsidRDefault="00F2344A" w:rsidP="00307A17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Учитель имеет право:</w:t>
      </w:r>
    </w:p>
    <w:p w:rsidR="00F2344A" w:rsidRDefault="00F2344A" w:rsidP="00307A1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иметь свое оценочное суждение по поводу работы учащихся;</w:t>
      </w:r>
    </w:p>
    <w:p w:rsidR="00F2344A" w:rsidRDefault="00F2344A" w:rsidP="00307A1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самостоятельно определять приемлемые для него формы учета учебных достижений учащихся.</w:t>
      </w:r>
    </w:p>
    <w:p w:rsidR="00F2344A" w:rsidRDefault="00F2344A" w:rsidP="00307A17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Учитель обязан:</w:t>
      </w:r>
    </w:p>
    <w:p w:rsidR="00F2344A" w:rsidRDefault="00F2344A" w:rsidP="00307A1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соблюдать основные Положения </w:t>
      </w:r>
      <w:proofErr w:type="spellStart"/>
      <w:r>
        <w:rPr>
          <w:color w:val="000000"/>
        </w:rPr>
        <w:t>безотметочного</w:t>
      </w:r>
      <w:proofErr w:type="spellEnd"/>
      <w:r>
        <w:rPr>
          <w:color w:val="000000"/>
        </w:rPr>
        <w:t xml:space="preserve"> обучения;</w:t>
      </w:r>
    </w:p>
    <w:p w:rsidR="00F2344A" w:rsidRDefault="00F2344A" w:rsidP="00307A1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педагогический такт при оценке результатов деятельности учащихся;</w:t>
      </w:r>
    </w:p>
    <w:p w:rsidR="00F2344A" w:rsidRDefault="00F2344A" w:rsidP="00307A1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работать над формированием у учащихся самоконтроля и самооценки;</w:t>
      </w:r>
    </w:p>
    <w:p w:rsidR="00F2344A" w:rsidRDefault="00F2344A" w:rsidP="00307A1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оценивать не только знания, умения и навыки по предметам, но также уровень развития и степень проявления творчества и инициативы во всех сферах школьной жизни с помощью способов качественного оценивания;</w:t>
      </w:r>
    </w:p>
    <w:p w:rsidR="00F2344A" w:rsidRDefault="00F2344A" w:rsidP="00307A1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фиксировать динамику развития и обученности ученика только относительно его собственных возможностей и достижений;</w:t>
      </w:r>
    </w:p>
    <w:p w:rsidR="00F2344A" w:rsidRDefault="00F2344A" w:rsidP="00307A17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доводить до сведения родителей достижения и успехи учащихся.</w:t>
      </w:r>
    </w:p>
    <w:p w:rsidR="00F2344A" w:rsidRDefault="00F2344A" w:rsidP="00307A17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Права и обязанности родителей</w:t>
      </w:r>
    </w:p>
    <w:p w:rsidR="00F2344A" w:rsidRDefault="00F2344A" w:rsidP="00307A17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Родитель имеет право:</w:t>
      </w:r>
    </w:p>
    <w:p w:rsidR="00F2344A" w:rsidRDefault="00F2344A" w:rsidP="00307A1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знать о принципах и способах оценивания достижений в данной школе;</w:t>
      </w:r>
    </w:p>
    <w:p w:rsidR="00F2344A" w:rsidRDefault="00F2344A" w:rsidP="00307A1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получать достоверную информацию об успехах и достижениях своего ребенка;</w:t>
      </w:r>
    </w:p>
    <w:p w:rsidR="00F2344A" w:rsidRDefault="00F2344A" w:rsidP="00307A1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получать индивидуальные консультации учителя по преодолению проблем и трудностей в обучении своего ребенка.</w:t>
      </w:r>
    </w:p>
    <w:p w:rsidR="00F2344A" w:rsidRDefault="00F2344A" w:rsidP="00307A17">
      <w:pPr>
        <w:pStyle w:val="a3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4.4.</w:t>
      </w:r>
      <w:proofErr w:type="gramStart"/>
      <w:r>
        <w:rPr>
          <w:color w:val="000000"/>
        </w:rPr>
        <w:t>2.Родитель</w:t>
      </w:r>
      <w:proofErr w:type="gramEnd"/>
      <w:r>
        <w:rPr>
          <w:color w:val="000000"/>
        </w:rPr>
        <w:t xml:space="preserve"> обязан:</w:t>
      </w:r>
    </w:p>
    <w:p w:rsidR="00F2344A" w:rsidRDefault="00F2344A" w:rsidP="00307A1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такт по отношению к ребенку;</w:t>
      </w:r>
    </w:p>
    <w:p w:rsidR="00F2344A" w:rsidRDefault="00F2344A" w:rsidP="00307A1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:rsidR="00F2344A" w:rsidRDefault="00F2344A" w:rsidP="00307A17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right="43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посещать родительские собрания, на которых проводится просветительская работа по оказанию помощи в образовании их детей.</w:t>
      </w:r>
    </w:p>
    <w:p w:rsidR="007D081D" w:rsidRDefault="00151744"/>
    <w:sectPr w:rsidR="007D081D" w:rsidSect="00307A1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3024"/>
    <w:multiLevelType w:val="multilevel"/>
    <w:tmpl w:val="4458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45F31"/>
    <w:multiLevelType w:val="multilevel"/>
    <w:tmpl w:val="542C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F577C"/>
    <w:multiLevelType w:val="multilevel"/>
    <w:tmpl w:val="D6D6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40966"/>
    <w:multiLevelType w:val="multilevel"/>
    <w:tmpl w:val="92A65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72C9"/>
    <w:multiLevelType w:val="multilevel"/>
    <w:tmpl w:val="ACDA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D6279"/>
    <w:multiLevelType w:val="multilevel"/>
    <w:tmpl w:val="34249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935F5"/>
    <w:multiLevelType w:val="multilevel"/>
    <w:tmpl w:val="5FB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63915"/>
    <w:multiLevelType w:val="multilevel"/>
    <w:tmpl w:val="43DE1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E0115"/>
    <w:multiLevelType w:val="multilevel"/>
    <w:tmpl w:val="7A74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73EF4"/>
    <w:multiLevelType w:val="multilevel"/>
    <w:tmpl w:val="CBE6E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13F23"/>
    <w:multiLevelType w:val="multilevel"/>
    <w:tmpl w:val="BB1C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56244"/>
    <w:multiLevelType w:val="multilevel"/>
    <w:tmpl w:val="0A1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1048D"/>
    <w:multiLevelType w:val="multilevel"/>
    <w:tmpl w:val="973EB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24350"/>
    <w:multiLevelType w:val="multilevel"/>
    <w:tmpl w:val="31AAC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5557D"/>
    <w:multiLevelType w:val="multilevel"/>
    <w:tmpl w:val="DF0A1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E72DC"/>
    <w:multiLevelType w:val="multilevel"/>
    <w:tmpl w:val="7DBAE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85F1B"/>
    <w:multiLevelType w:val="multilevel"/>
    <w:tmpl w:val="A4D8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5D6638"/>
    <w:multiLevelType w:val="multilevel"/>
    <w:tmpl w:val="7D4E7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06CEA"/>
    <w:multiLevelType w:val="multilevel"/>
    <w:tmpl w:val="3B60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B4B50"/>
    <w:multiLevelType w:val="multilevel"/>
    <w:tmpl w:val="F54A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964899"/>
    <w:multiLevelType w:val="multilevel"/>
    <w:tmpl w:val="A2648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D23087"/>
    <w:multiLevelType w:val="multilevel"/>
    <w:tmpl w:val="ECAA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41A69"/>
    <w:multiLevelType w:val="multilevel"/>
    <w:tmpl w:val="D9E2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508AE"/>
    <w:multiLevelType w:val="multilevel"/>
    <w:tmpl w:val="6CA2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556FB9"/>
    <w:multiLevelType w:val="multilevel"/>
    <w:tmpl w:val="BF04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E389F"/>
    <w:multiLevelType w:val="multilevel"/>
    <w:tmpl w:val="F67C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F3739"/>
    <w:multiLevelType w:val="multilevel"/>
    <w:tmpl w:val="8734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86030"/>
    <w:multiLevelType w:val="multilevel"/>
    <w:tmpl w:val="AE5ED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1248F"/>
    <w:multiLevelType w:val="multilevel"/>
    <w:tmpl w:val="77CC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378C0"/>
    <w:multiLevelType w:val="multilevel"/>
    <w:tmpl w:val="4B7C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4973C7"/>
    <w:multiLevelType w:val="multilevel"/>
    <w:tmpl w:val="BA865B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7872CE"/>
    <w:multiLevelType w:val="multilevel"/>
    <w:tmpl w:val="27D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1740A"/>
    <w:multiLevelType w:val="multilevel"/>
    <w:tmpl w:val="0836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8B0037"/>
    <w:multiLevelType w:val="multilevel"/>
    <w:tmpl w:val="C4F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075FC"/>
    <w:multiLevelType w:val="multilevel"/>
    <w:tmpl w:val="1D6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1134FF"/>
    <w:multiLevelType w:val="multilevel"/>
    <w:tmpl w:val="9802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3F1007"/>
    <w:multiLevelType w:val="multilevel"/>
    <w:tmpl w:val="38C2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F3943"/>
    <w:multiLevelType w:val="multilevel"/>
    <w:tmpl w:val="DF3C8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1"/>
  </w:num>
  <w:num w:numId="3">
    <w:abstractNumId w:val="34"/>
  </w:num>
  <w:num w:numId="4">
    <w:abstractNumId w:val="32"/>
  </w:num>
  <w:num w:numId="5">
    <w:abstractNumId w:val="10"/>
  </w:num>
  <w:num w:numId="6">
    <w:abstractNumId w:val="6"/>
  </w:num>
  <w:num w:numId="7">
    <w:abstractNumId w:val="4"/>
  </w:num>
  <w:num w:numId="8">
    <w:abstractNumId w:val="25"/>
  </w:num>
  <w:num w:numId="9">
    <w:abstractNumId w:val="26"/>
  </w:num>
  <w:num w:numId="10">
    <w:abstractNumId w:val="37"/>
  </w:num>
  <w:num w:numId="11">
    <w:abstractNumId w:val="1"/>
  </w:num>
  <w:num w:numId="12">
    <w:abstractNumId w:val="15"/>
  </w:num>
  <w:num w:numId="13">
    <w:abstractNumId w:val="27"/>
  </w:num>
  <w:num w:numId="14">
    <w:abstractNumId w:val="7"/>
  </w:num>
  <w:num w:numId="15">
    <w:abstractNumId w:val="24"/>
  </w:num>
  <w:num w:numId="16">
    <w:abstractNumId w:val="12"/>
  </w:num>
  <w:num w:numId="17">
    <w:abstractNumId w:val="5"/>
  </w:num>
  <w:num w:numId="18">
    <w:abstractNumId w:val="16"/>
  </w:num>
  <w:num w:numId="19">
    <w:abstractNumId w:val="2"/>
  </w:num>
  <w:num w:numId="20">
    <w:abstractNumId w:val="30"/>
  </w:num>
  <w:num w:numId="21">
    <w:abstractNumId w:val="29"/>
  </w:num>
  <w:num w:numId="22">
    <w:abstractNumId w:val="9"/>
  </w:num>
  <w:num w:numId="23">
    <w:abstractNumId w:val="36"/>
  </w:num>
  <w:num w:numId="24">
    <w:abstractNumId w:val="3"/>
  </w:num>
  <w:num w:numId="25">
    <w:abstractNumId w:val="28"/>
  </w:num>
  <w:num w:numId="26">
    <w:abstractNumId w:val="0"/>
  </w:num>
  <w:num w:numId="27">
    <w:abstractNumId w:val="20"/>
  </w:num>
  <w:num w:numId="28">
    <w:abstractNumId w:val="22"/>
  </w:num>
  <w:num w:numId="29">
    <w:abstractNumId w:val="11"/>
  </w:num>
  <w:num w:numId="30">
    <w:abstractNumId w:val="14"/>
  </w:num>
  <w:num w:numId="31">
    <w:abstractNumId w:val="19"/>
  </w:num>
  <w:num w:numId="32">
    <w:abstractNumId w:val="33"/>
  </w:num>
  <w:num w:numId="33">
    <w:abstractNumId w:val="13"/>
  </w:num>
  <w:num w:numId="34">
    <w:abstractNumId w:val="8"/>
  </w:num>
  <w:num w:numId="35">
    <w:abstractNumId w:val="17"/>
  </w:num>
  <w:num w:numId="36">
    <w:abstractNumId w:val="21"/>
  </w:num>
  <w:num w:numId="37">
    <w:abstractNumId w:val="3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BC"/>
    <w:rsid w:val="000F61E3"/>
    <w:rsid w:val="00151290"/>
    <w:rsid w:val="00151744"/>
    <w:rsid w:val="00307A17"/>
    <w:rsid w:val="009C34BC"/>
    <w:rsid w:val="00B110BF"/>
    <w:rsid w:val="00E7517A"/>
    <w:rsid w:val="00F2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84C3"/>
  <w15:chartTrackingRefBased/>
  <w15:docId w15:val="{E9A45044-81D3-4635-B7B1-90BA1AC4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</dc:creator>
  <cp:keywords/>
  <dc:description/>
  <cp:lastModifiedBy>Admin</cp:lastModifiedBy>
  <cp:revision>5</cp:revision>
  <cp:lastPrinted>2017-09-11T15:23:00Z</cp:lastPrinted>
  <dcterms:created xsi:type="dcterms:W3CDTF">2017-09-11T14:14:00Z</dcterms:created>
  <dcterms:modified xsi:type="dcterms:W3CDTF">2017-09-11T15:37:00Z</dcterms:modified>
</cp:coreProperties>
</file>